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6E9" w:rsidRPr="003476E9" w:rsidRDefault="003476E9" w:rsidP="003476E9">
      <w:pPr>
        <w:shd w:val="clear" w:color="auto" w:fill="FFFFFF"/>
        <w:spacing w:after="100" w:afterAutospacing="1" w:line="240" w:lineRule="auto"/>
        <w:jc w:val="center"/>
        <w:rPr>
          <w:rFonts w:ascii="Arial" w:eastAsia="Times New Roman" w:hAnsi="Arial" w:cs="Arial"/>
          <w:b/>
          <w:color w:val="333333"/>
          <w:sz w:val="24"/>
          <w:szCs w:val="24"/>
          <w:lang w:eastAsia="es-CO"/>
        </w:rPr>
      </w:pPr>
      <w:r w:rsidRPr="003476E9">
        <w:rPr>
          <w:rFonts w:ascii="Arial" w:eastAsia="Times New Roman" w:hAnsi="Arial" w:cs="Arial"/>
          <w:b/>
          <w:color w:val="333333"/>
          <w:sz w:val="24"/>
          <w:szCs w:val="24"/>
          <w:lang w:eastAsia="es-CO"/>
        </w:rPr>
        <w:t>DEPARTAMENTO ADMINISTRATIVO DE LA FUNCIÓN PÚBLICA</w:t>
      </w:r>
    </w:p>
    <w:p w:rsidR="003476E9" w:rsidRPr="003476E9" w:rsidRDefault="003476E9" w:rsidP="003476E9">
      <w:pPr>
        <w:shd w:val="clear" w:color="auto" w:fill="FFFFFF"/>
        <w:spacing w:after="100" w:afterAutospacing="1" w:line="240" w:lineRule="auto"/>
        <w:jc w:val="center"/>
        <w:rPr>
          <w:rFonts w:ascii="Arial" w:eastAsia="Times New Roman" w:hAnsi="Arial" w:cs="Arial"/>
          <w:b/>
          <w:color w:val="333333"/>
          <w:sz w:val="24"/>
          <w:szCs w:val="24"/>
          <w:lang w:eastAsia="es-CO"/>
        </w:rPr>
      </w:pPr>
      <w:r w:rsidRPr="003476E9">
        <w:rPr>
          <w:rFonts w:ascii="Arial" w:eastAsia="Times New Roman" w:hAnsi="Arial" w:cs="Arial"/>
          <w:b/>
          <w:color w:val="333333"/>
          <w:sz w:val="24"/>
          <w:szCs w:val="24"/>
          <w:lang w:eastAsia="es-CO"/>
        </w:rPr>
        <w:t>CONCEPTO 146911</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Fecha: 18/04/2022 08:27:25 a.m.</w:t>
      </w:r>
      <w:bookmarkStart w:id="0" w:name="_GoBack"/>
      <w:bookmarkEnd w:id="0"/>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Bogotá D.C.</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b/>
          <w:bCs/>
          <w:color w:val="333333"/>
          <w:sz w:val="24"/>
          <w:szCs w:val="24"/>
          <w:lang w:eastAsia="es-CO"/>
        </w:rPr>
        <w:t>Referencia:</w:t>
      </w:r>
      <w:r w:rsidRPr="003476E9">
        <w:rPr>
          <w:rFonts w:ascii="Arial" w:eastAsia="Times New Roman" w:hAnsi="Arial" w:cs="Arial"/>
          <w:color w:val="333333"/>
          <w:sz w:val="24"/>
          <w:szCs w:val="24"/>
          <w:lang w:eastAsia="es-CO"/>
        </w:rPr>
        <w:t> </w:t>
      </w:r>
      <w:r w:rsidRPr="003476E9">
        <w:rPr>
          <w:rFonts w:ascii="Arial" w:eastAsia="Times New Roman" w:hAnsi="Arial" w:cs="Arial"/>
          <w:b/>
          <w:bCs/>
          <w:color w:val="333333"/>
          <w:sz w:val="24"/>
          <w:szCs w:val="24"/>
          <w:lang w:eastAsia="es-CO"/>
        </w:rPr>
        <w:t>SITUACIONES ADMINISTRATIVAS. REMUNERACIÓN.- Período de prueba</w:t>
      </w:r>
      <w:r w:rsidRPr="003476E9">
        <w:rPr>
          <w:rFonts w:ascii="Arial" w:eastAsia="Times New Roman" w:hAnsi="Arial" w:cs="Arial"/>
          <w:color w:val="333333"/>
          <w:sz w:val="24"/>
          <w:szCs w:val="24"/>
          <w:lang w:eastAsia="es-CO"/>
        </w:rPr>
        <w:t>.- </w:t>
      </w:r>
      <w:r w:rsidRPr="003476E9">
        <w:rPr>
          <w:rFonts w:ascii="Arial" w:eastAsia="Times New Roman" w:hAnsi="Arial" w:cs="Arial"/>
          <w:b/>
          <w:bCs/>
          <w:color w:val="333333"/>
          <w:sz w:val="24"/>
          <w:szCs w:val="24"/>
          <w:lang w:eastAsia="es-CO"/>
        </w:rPr>
        <w:t>Compensatorios.</w:t>
      </w:r>
      <w:r w:rsidRPr="003476E9">
        <w:rPr>
          <w:rFonts w:ascii="Arial" w:eastAsia="Times New Roman" w:hAnsi="Arial" w:cs="Arial"/>
          <w:color w:val="333333"/>
          <w:sz w:val="24"/>
          <w:szCs w:val="24"/>
          <w:lang w:eastAsia="es-CO"/>
        </w:rPr>
        <w:t>- </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 xml:space="preserve"> En atención a la comunicación de la referencia remitida por usted, en la que manifiesta: </w:t>
      </w:r>
      <w:r w:rsidRPr="003476E9">
        <w:rPr>
          <w:rFonts w:ascii="Arial" w:eastAsia="Times New Roman" w:hAnsi="Arial" w:cs="Arial"/>
          <w:i/>
          <w:iCs/>
          <w:color w:val="333333"/>
          <w:sz w:val="24"/>
          <w:szCs w:val="24"/>
          <w:lang w:eastAsia="es-CO"/>
        </w:rPr>
        <w:t>“(…) </w:t>
      </w:r>
      <w:r w:rsidRPr="003476E9">
        <w:rPr>
          <w:rFonts w:ascii="Arial" w:eastAsia="Times New Roman" w:hAnsi="Arial" w:cs="Arial"/>
          <w:b/>
          <w:bCs/>
          <w:i/>
          <w:iCs/>
          <w:color w:val="333333"/>
          <w:sz w:val="24"/>
          <w:szCs w:val="24"/>
          <w:lang w:eastAsia="es-CO"/>
        </w:rPr>
        <w:t>si en mi periodo de prueba se me acumulan compensatorios por domingos trabajados cuánto sería el máximo de días que me pueden dar para descansar sin que se me afecte la evaluación de desempeño</w:t>
      </w:r>
      <w:r w:rsidRPr="003476E9">
        <w:rPr>
          <w:rFonts w:ascii="Arial" w:eastAsia="Times New Roman" w:hAnsi="Arial" w:cs="Arial"/>
          <w:i/>
          <w:iCs/>
          <w:color w:val="333333"/>
          <w:sz w:val="24"/>
          <w:szCs w:val="24"/>
          <w:lang w:eastAsia="es-CO"/>
        </w:rPr>
        <w:t> (…)”</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Es importante indicarle que, de acuerdo con lo establecido en el Decreto </w:t>
      </w:r>
      <w:hyperlink r:id="rId5" w:anchor="430" w:tooltip="vinculo" w:history="1">
        <w:r w:rsidRPr="003476E9">
          <w:rPr>
            <w:rFonts w:ascii="Arial" w:eastAsia="Times New Roman" w:hAnsi="Arial" w:cs="Arial"/>
            <w:color w:val="007BFF"/>
            <w:sz w:val="24"/>
            <w:szCs w:val="24"/>
            <w:lang w:eastAsia="es-CO"/>
          </w:rPr>
          <w:t>430</w:t>
        </w:r>
      </w:hyperlink>
      <w:r w:rsidRPr="003476E9">
        <w:rPr>
          <w:rFonts w:ascii="Arial" w:eastAsia="Times New Roman" w:hAnsi="Arial" w:cs="Arial"/>
          <w:color w:val="333333"/>
          <w:sz w:val="24"/>
          <w:szCs w:val="24"/>
          <w:lang w:eastAsia="es-CO"/>
        </w:rPr>
        <w:t> de 2016, este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En ese sentido, la resolución de los casos particulares corresponderá a la autoridad empleadora y nominadora, en cuanto es la instancia que conoce de manera cierta y documentada la situación particular de su personal.</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Por tanto, este Departamento Administrativo, en ejercicio de sus funciones, realiza la interpretación general de las disposiciones legales y, en consecuencia, no le corresponde la valoración de los casos particulares.</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No obstante, a modo de información general respecto de la situación planteada por usted, se le informa que:</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La </w:t>
      </w:r>
      <w:r w:rsidRPr="003476E9">
        <w:rPr>
          <w:rFonts w:ascii="Arial" w:eastAsia="Times New Roman" w:hAnsi="Arial" w:cs="Arial"/>
          <w:b/>
          <w:bCs/>
          <w:color w:val="333333"/>
          <w:sz w:val="24"/>
          <w:szCs w:val="24"/>
          <w:lang w:eastAsia="es-CO"/>
        </w:rPr>
        <w:t>Ley</w:t>
      </w:r>
      <w:hyperlink r:id="rId6" w:anchor="909" w:tooltip="vinculo" w:history="1">
        <w:r w:rsidRPr="003476E9">
          <w:rPr>
            <w:rFonts w:ascii="Arial" w:eastAsia="Times New Roman" w:hAnsi="Arial" w:cs="Arial"/>
            <w:b/>
            <w:bCs/>
            <w:color w:val="007BFF"/>
            <w:sz w:val="24"/>
            <w:szCs w:val="24"/>
            <w:lang w:eastAsia="es-CO"/>
          </w:rPr>
          <w:t> 909 </w:t>
        </w:r>
      </w:hyperlink>
      <w:r w:rsidRPr="003476E9">
        <w:rPr>
          <w:rFonts w:ascii="Arial" w:eastAsia="Times New Roman" w:hAnsi="Arial" w:cs="Arial"/>
          <w:b/>
          <w:bCs/>
          <w:color w:val="333333"/>
          <w:sz w:val="24"/>
          <w:szCs w:val="24"/>
          <w:lang w:eastAsia="es-CO"/>
        </w:rPr>
        <w:t>de 2004</w:t>
      </w:r>
      <w:r w:rsidRPr="003476E9">
        <w:rPr>
          <w:rFonts w:ascii="Arial" w:eastAsia="Times New Roman" w:hAnsi="Arial" w:cs="Arial"/>
          <w:color w:val="333333"/>
          <w:sz w:val="24"/>
          <w:szCs w:val="24"/>
          <w:lang w:eastAsia="es-CO"/>
        </w:rPr>
        <w:t> establece lo siguiente:</w:t>
      </w:r>
      <w:bookmarkStart w:id="1" w:name="BM31"/>
      <w:bookmarkEnd w:id="1"/>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w:t>
      </w:r>
      <w:r w:rsidRPr="003476E9">
        <w:rPr>
          <w:rFonts w:ascii="Arial" w:eastAsia="Times New Roman" w:hAnsi="Arial" w:cs="Arial"/>
          <w:b/>
          <w:bCs/>
          <w:color w:val="333333"/>
          <w:sz w:val="24"/>
          <w:szCs w:val="24"/>
          <w:lang w:eastAsia="es-CO"/>
        </w:rPr>
        <w:t>ARTÍCULO 31</w:t>
      </w:r>
      <w:r w:rsidRPr="003476E9">
        <w:rPr>
          <w:rFonts w:ascii="Arial" w:eastAsia="Times New Roman" w:hAnsi="Arial" w:cs="Arial"/>
          <w:color w:val="333333"/>
          <w:sz w:val="24"/>
          <w:szCs w:val="24"/>
          <w:lang w:eastAsia="es-CO"/>
        </w:rPr>
        <w:t>. </w:t>
      </w:r>
      <w:r w:rsidRPr="003476E9">
        <w:rPr>
          <w:rFonts w:ascii="Arial" w:eastAsia="Times New Roman" w:hAnsi="Arial" w:cs="Arial"/>
          <w:i/>
          <w:iCs/>
          <w:color w:val="333333"/>
          <w:sz w:val="24"/>
          <w:szCs w:val="24"/>
          <w:lang w:eastAsia="es-CO"/>
        </w:rPr>
        <w:t>ETAPAS DEL PROCESO DE SELECCIÓN O CONCURSO. </w:t>
      </w:r>
      <w:r w:rsidRPr="003476E9">
        <w:rPr>
          <w:rFonts w:ascii="Arial" w:eastAsia="Times New Roman" w:hAnsi="Arial" w:cs="Arial"/>
          <w:color w:val="333333"/>
          <w:sz w:val="24"/>
          <w:szCs w:val="24"/>
          <w:lang w:eastAsia="es-CO"/>
        </w:rPr>
        <w:t>El proceso de selección comprende:</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i/>
          <w:iCs/>
          <w:color w:val="333333"/>
          <w:sz w:val="24"/>
          <w:szCs w:val="24"/>
          <w:lang w:eastAsia="es-CO"/>
        </w:rPr>
        <w:t>5. Período de prueba</w:t>
      </w:r>
      <w:r w:rsidRPr="003476E9">
        <w:rPr>
          <w:rFonts w:ascii="Arial" w:eastAsia="Times New Roman" w:hAnsi="Arial" w:cs="Arial"/>
          <w:i/>
          <w:iCs/>
          <w:color w:val="333333"/>
          <w:sz w:val="24"/>
          <w:szCs w:val="24"/>
          <w:u w:val="single"/>
          <w:lang w:eastAsia="es-CO"/>
        </w:rPr>
        <w:t>. La persona no inscrita en carrera administrativa</w:t>
      </w:r>
      <w:r w:rsidRPr="003476E9">
        <w:rPr>
          <w:rFonts w:ascii="Arial" w:eastAsia="Times New Roman" w:hAnsi="Arial" w:cs="Arial"/>
          <w:i/>
          <w:iCs/>
          <w:color w:val="333333"/>
          <w:sz w:val="24"/>
          <w:szCs w:val="24"/>
          <w:lang w:eastAsia="es-CO"/>
        </w:rPr>
        <w:t> que haya sido seleccionada por concurso será nombrada en período de prueba, por el término de seis (6) meses, al final de los cuales le será evaluado el desempeño, de acuerdo con lo previsto en el reglamento.</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i/>
          <w:iCs/>
          <w:color w:val="333333"/>
          <w:sz w:val="24"/>
          <w:szCs w:val="24"/>
          <w:lang w:eastAsia="es-CO"/>
        </w:rPr>
        <w:lastRenderedPageBreak/>
        <w:t>Aprobado dicho período al obtener evaluación satisfactoria el empleado adquiere los derechos de la carrera, los que deberán ser declarados mediante la inscripción en el Registro Público de la Carrera Administrativa. De no obtener calificación satisfactoria del período de prueba, el nombramiento del empleado será declarado insubsistente.</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i/>
          <w:iCs/>
          <w:color w:val="333333"/>
          <w:sz w:val="24"/>
          <w:szCs w:val="24"/>
          <w:lang w:eastAsia="es-CO"/>
        </w:rPr>
        <w:t>El empleado inscrito en el Registro Público de Carrera Administrativa que supere un concurso será nombrado en período de prueba, al final del cual se le actualizará su inscripción en el Registro Público, si obtiene calificación satisfactoria en la evaluación del desempeño laboral. En caso contrario, regresará al empleo que venía desempeñando antes del concurso y conserva su inscripción en la carrera administrativa. Mientras se produce la calificación del período de prueba, el cargo del cual era titular el empleado ascendido podrá ser provisto por encargo o mediante nombramiento provisional.</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b/>
          <w:bCs/>
          <w:i/>
          <w:iCs/>
          <w:color w:val="333333"/>
          <w:sz w:val="24"/>
          <w:szCs w:val="24"/>
          <w:lang w:eastAsia="es-CO"/>
        </w:rPr>
        <w:t>[…]»</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De conformidad con las disposiciones citadas, la persona no inscrita en carrera, que sea nombrada en período de prueba, previo concurso de mérito, será evaluada en el desempeño de sus funciones al finalizar</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Sobre los derechos de un empleado que se encuentre en periodo de prueba, el </w:t>
      </w:r>
      <w:r w:rsidRPr="003476E9">
        <w:rPr>
          <w:rFonts w:ascii="Arial" w:eastAsia="Times New Roman" w:hAnsi="Arial" w:cs="Arial"/>
          <w:b/>
          <w:bCs/>
          <w:color w:val="333333"/>
          <w:sz w:val="24"/>
          <w:szCs w:val="24"/>
          <w:lang w:eastAsia="es-CO"/>
        </w:rPr>
        <w:t>Decreto </w:t>
      </w:r>
      <w:hyperlink r:id="rId7" w:anchor="1083" w:tooltip="vinculo" w:history="1">
        <w:r w:rsidRPr="003476E9">
          <w:rPr>
            <w:rFonts w:ascii="Arial" w:eastAsia="Times New Roman" w:hAnsi="Arial" w:cs="Arial"/>
            <w:b/>
            <w:bCs/>
            <w:color w:val="007BFF"/>
            <w:sz w:val="24"/>
            <w:szCs w:val="24"/>
            <w:lang w:eastAsia="es-CO"/>
          </w:rPr>
          <w:t>1083</w:t>
        </w:r>
      </w:hyperlink>
      <w:r w:rsidRPr="003476E9">
        <w:rPr>
          <w:rFonts w:ascii="Arial" w:eastAsia="Times New Roman" w:hAnsi="Arial" w:cs="Arial"/>
          <w:b/>
          <w:bCs/>
          <w:color w:val="333333"/>
          <w:sz w:val="24"/>
          <w:szCs w:val="24"/>
          <w:lang w:eastAsia="es-CO"/>
        </w:rPr>
        <w:t> de 2015</w:t>
      </w:r>
      <w:r w:rsidRPr="003476E9">
        <w:rPr>
          <w:rFonts w:ascii="Arial" w:eastAsia="Times New Roman" w:hAnsi="Arial" w:cs="Arial"/>
          <w:color w:val="333333"/>
          <w:sz w:val="24"/>
          <w:szCs w:val="24"/>
          <w:lang w:eastAsia="es-CO"/>
        </w:rPr>
        <w:t>, estableció lo siguiente:</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b/>
          <w:bCs/>
          <w:i/>
          <w:iCs/>
          <w:color w:val="333333"/>
          <w:sz w:val="24"/>
          <w:szCs w:val="24"/>
          <w:lang w:eastAsia="es-CO"/>
        </w:rPr>
        <w:t>“ARTÍCULO 2.2.6.29 Derechos del empleado en periodo de prueba. </w:t>
      </w:r>
      <w:r w:rsidRPr="003476E9">
        <w:rPr>
          <w:rFonts w:ascii="Arial" w:eastAsia="Times New Roman" w:hAnsi="Arial" w:cs="Arial"/>
          <w:i/>
          <w:iCs/>
          <w:color w:val="333333"/>
          <w:sz w:val="24"/>
          <w:szCs w:val="24"/>
          <w:lang w:eastAsia="es-CO"/>
        </w:rPr>
        <w:t>El empleado que se encuentre en período de prueba tiene derecho a permanecer en el cargo por el término de éste, a menos que incurra en falta disciplinaria o causa legal que ocasione su retiro. Durante este período no se le podrá efectuar ningún movimiento dentro de la planta de personal que implique el ejercicio de funciones distintas a las indicadas en la convocatoria que sirvió de base para su nombramiento o ascenso”</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De conformidad con las disposiciones citadas, la persona no inscrita en carrera, que sea nombrada en período de prueba, previo concurso de mérito, será evaluada en el desempeño de sus funciones al finalizar los seis (6) meses de dicho período, si obtiene evaluación satisfactoria adquiere los derechos de carrera, de lo contrario su nombramiento será declarado insubsistente. Pese a lo anterior, durante dicho periodo de prueba el empleado tendrá derecho a la remuneración y las prestaciones sociales correspondientes al cargo. Por lo tanto, no tiene ninguna restricción con relación al reconocimiento de las horas extras.</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En caso de requerir información adicional respecto de las normas de administración de los empleados del sector público y demás temas competencia de este Departamento Administrativo puede ingresar a la página web de la entidad, al enlace </w:t>
      </w:r>
      <w:hyperlink r:id="rId8" w:history="1">
        <w:r w:rsidRPr="003476E9">
          <w:rPr>
            <w:rFonts w:ascii="Arial" w:eastAsia="Times New Roman" w:hAnsi="Arial" w:cs="Arial"/>
            <w:color w:val="007BFF"/>
            <w:sz w:val="24"/>
            <w:szCs w:val="24"/>
            <w:lang w:eastAsia="es-CO"/>
          </w:rPr>
          <w:t>/</w:t>
        </w:r>
        <w:proofErr w:type="spellStart"/>
        <w:r w:rsidRPr="003476E9">
          <w:rPr>
            <w:rFonts w:ascii="Arial" w:eastAsia="Times New Roman" w:hAnsi="Arial" w:cs="Arial"/>
            <w:color w:val="007BFF"/>
            <w:sz w:val="24"/>
            <w:szCs w:val="24"/>
            <w:lang w:eastAsia="es-CO"/>
          </w:rPr>
          <w:t>eva</w:t>
        </w:r>
        <w:proofErr w:type="spellEnd"/>
        <w:r w:rsidRPr="003476E9">
          <w:rPr>
            <w:rFonts w:ascii="Arial" w:eastAsia="Times New Roman" w:hAnsi="Arial" w:cs="Arial"/>
            <w:color w:val="007BFF"/>
            <w:sz w:val="24"/>
            <w:szCs w:val="24"/>
            <w:lang w:eastAsia="es-CO"/>
          </w:rPr>
          <w:t>/es/gestor-normativo</w:t>
        </w:r>
      </w:hyperlink>
      <w:r w:rsidRPr="003476E9">
        <w:rPr>
          <w:rFonts w:ascii="Arial" w:eastAsia="Times New Roman" w:hAnsi="Arial" w:cs="Arial"/>
          <w:color w:val="333333"/>
          <w:sz w:val="24"/>
          <w:szCs w:val="24"/>
          <w:lang w:eastAsia="es-CO"/>
        </w:rPr>
        <w:t>, en el que podrá encontrar conceptos relacionados con el tema, que han sido emitidos por esta Dirección Jurídica.</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lastRenderedPageBreak/>
        <w:t>El anterior concepto se emite en los términos establecidos en el artículo 28 del Código de Procedimiento Administrativo y de lo Contencioso Administrativo.</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b/>
          <w:bCs/>
          <w:color w:val="333333"/>
          <w:sz w:val="24"/>
          <w:szCs w:val="24"/>
          <w:lang w:eastAsia="es-CO"/>
        </w:rPr>
        <w:t>ARMANDO LÓPEZ CORTÉS</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Director Jurídico</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 xml:space="preserve">Proyectó: Michel Tatiana Rivera </w:t>
      </w:r>
      <w:proofErr w:type="spellStart"/>
      <w:r w:rsidRPr="003476E9">
        <w:rPr>
          <w:rFonts w:ascii="Arial" w:eastAsia="Times New Roman" w:hAnsi="Arial" w:cs="Arial"/>
          <w:color w:val="333333"/>
          <w:sz w:val="24"/>
          <w:szCs w:val="24"/>
          <w:lang w:eastAsia="es-CO"/>
        </w:rPr>
        <w:t>Rodriguez</w:t>
      </w:r>
      <w:proofErr w:type="spellEnd"/>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Revisó. Harold Herreño</w:t>
      </w:r>
    </w:p>
    <w:p w:rsidR="003476E9" w:rsidRPr="003476E9" w:rsidRDefault="003476E9" w:rsidP="003476E9">
      <w:pPr>
        <w:shd w:val="clear" w:color="auto" w:fill="FFFFFF"/>
        <w:spacing w:after="100" w:afterAutospacing="1" w:line="240" w:lineRule="auto"/>
        <w:jc w:val="both"/>
        <w:rPr>
          <w:rFonts w:ascii="Arial" w:eastAsia="Times New Roman" w:hAnsi="Arial" w:cs="Arial"/>
          <w:color w:val="333333"/>
          <w:sz w:val="24"/>
          <w:szCs w:val="24"/>
          <w:lang w:eastAsia="es-CO"/>
        </w:rPr>
      </w:pPr>
      <w:r w:rsidRPr="003476E9">
        <w:rPr>
          <w:rFonts w:ascii="Arial" w:eastAsia="Times New Roman" w:hAnsi="Arial" w:cs="Arial"/>
          <w:color w:val="333333"/>
          <w:sz w:val="24"/>
          <w:szCs w:val="24"/>
          <w:lang w:eastAsia="es-CO"/>
        </w:rPr>
        <w:t>Aprobó: Armando López</w:t>
      </w:r>
    </w:p>
    <w:p w:rsidR="00593C60" w:rsidRPr="003476E9" w:rsidRDefault="00593C60" w:rsidP="003476E9">
      <w:pPr>
        <w:jc w:val="both"/>
        <w:rPr>
          <w:rFonts w:ascii="Arial" w:hAnsi="Arial" w:cs="Arial"/>
          <w:sz w:val="24"/>
          <w:szCs w:val="24"/>
        </w:rPr>
      </w:pPr>
    </w:p>
    <w:sectPr w:rsidR="00593C60" w:rsidRPr="00347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E9"/>
    <w:rsid w:val="003476E9"/>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476E9"/>
    <w:rPr>
      <w:b/>
      <w:bCs/>
    </w:rPr>
  </w:style>
  <w:style w:type="character" w:styleId="Hipervnculo">
    <w:name w:val="Hyperlink"/>
    <w:basedOn w:val="Fuentedeprrafopredeter"/>
    <w:uiPriority w:val="99"/>
    <w:semiHidden/>
    <w:unhideWhenUsed/>
    <w:rsid w:val="003476E9"/>
    <w:rPr>
      <w:color w:val="0000FF"/>
      <w:u w:val="single"/>
    </w:rPr>
  </w:style>
  <w:style w:type="character" w:styleId="nfasis">
    <w:name w:val="Emphasis"/>
    <w:basedOn w:val="Fuentedeprrafopredeter"/>
    <w:uiPriority w:val="20"/>
    <w:qFormat/>
    <w:rsid w:val="003476E9"/>
    <w:rPr>
      <w:i/>
      <w:iCs/>
    </w:rPr>
  </w:style>
  <w:style w:type="paragraph" w:styleId="NormalWeb">
    <w:name w:val="Normal (Web)"/>
    <w:basedOn w:val="Normal"/>
    <w:uiPriority w:val="99"/>
    <w:semiHidden/>
    <w:unhideWhenUsed/>
    <w:rsid w:val="003476E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476E9"/>
    <w:rPr>
      <w:b/>
      <w:bCs/>
    </w:rPr>
  </w:style>
  <w:style w:type="character" w:styleId="Hipervnculo">
    <w:name w:val="Hyperlink"/>
    <w:basedOn w:val="Fuentedeprrafopredeter"/>
    <w:uiPriority w:val="99"/>
    <w:semiHidden/>
    <w:unhideWhenUsed/>
    <w:rsid w:val="003476E9"/>
    <w:rPr>
      <w:color w:val="0000FF"/>
      <w:u w:val="single"/>
    </w:rPr>
  </w:style>
  <w:style w:type="character" w:styleId="nfasis">
    <w:name w:val="Emphasis"/>
    <w:basedOn w:val="Fuentedeprrafopredeter"/>
    <w:uiPriority w:val="20"/>
    <w:qFormat/>
    <w:rsid w:val="003476E9"/>
    <w:rPr>
      <w:i/>
      <w:iCs/>
    </w:rPr>
  </w:style>
  <w:style w:type="paragraph" w:styleId="NormalWeb">
    <w:name w:val="Normal (Web)"/>
    <w:basedOn w:val="Normal"/>
    <w:uiPriority w:val="99"/>
    <w:semiHidden/>
    <w:unhideWhenUsed/>
    <w:rsid w:val="003476E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1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es/gestor-normativo"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6286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uncionpublica.gov.co/eva/gestornormativo/norma.php?i=14861" TargetMode="External"/><Relationship Id="rId5" Type="http://schemas.openxmlformats.org/officeDocument/2006/relationships/hyperlink" Target="https://www.funcionpublica.gov.co/eva/gestornormativo/norma.php?i=688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4607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2022-10-01T16:02:00Z</dcterms:created>
  <dcterms:modified xsi:type="dcterms:W3CDTF">2022-10-01T16:04:00Z</dcterms:modified>
</cp:coreProperties>
</file>